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" w:hAnsi="仿宋" w:eastAsia="仿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浙江省中级呼吸治疗师/初级呼吸治疗师导师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理论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培训课程</w:t>
      </w:r>
    </w:p>
    <w:bookmarkEnd w:id="0"/>
    <w:p>
      <w:pPr>
        <w:spacing w:line="360" w:lineRule="auto"/>
        <w:jc w:val="center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（线上课程20学时）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呼吸治疗新技术应用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机械通气新模式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NAVA的应用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FRC的力学评估和应用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能量代谢对危重症病人的营养评估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超声评估呼吸系统功能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气管镜在ICU应用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EIT的临床检测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再谈困难撤机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呼吸力学进展</w:t>
      </w:r>
    </w:p>
    <w:p>
      <w:pPr>
        <w:pStyle w:val="4"/>
        <w:numPr>
          <w:ilvl w:val="0"/>
          <w:numId w:val="2"/>
        </w:numPr>
        <w:spacing w:line="360" w:lineRule="auto"/>
        <w:ind w:left="720" w:leftChars="0" w:hanging="36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气道管理进展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重症患者呼吸康复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慢性呼吸疾病呼吸康复要点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呼吸治疗团队建设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呼吸治疗制度建设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呼吸治疗规范流程制定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呼吸治疗质量控制标准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呼吸治疗临床教学培训体系建设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呼吸治疗临床病例讨论和查房</w:t>
      </w:r>
    </w:p>
    <w:p>
      <w:pPr>
        <w:pStyle w:val="4"/>
        <w:numPr>
          <w:ilvl w:val="0"/>
          <w:numId w:val="0"/>
        </w:numPr>
        <w:spacing w:line="360" w:lineRule="auto"/>
        <w:ind w:leftChars="0"/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40"/>
        </w:rPr>
        <w:t>呼吸治疗文献检索和书籍推荐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0C933"/>
    <w:multiLevelType w:val="singleLevel"/>
    <w:tmpl w:val="DED0C93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5CE50CE8"/>
    <w:multiLevelType w:val="multilevel"/>
    <w:tmpl w:val="5CE50C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E4045"/>
    <w:rsid w:val="5DD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2021-11-17T06:49:00Z</dcterms:created>
  <dc:creator>木平</dc:creator>
  <cp:lastModifiedBy>木平</cp:lastModifiedBy>
  <dcterms:modified xsi:type="dcterms:W3CDTF">2021-11-17T07:17:16Z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A5536117DD7E472C86E7AB37AB9FD458</vt:lpwstr>
  </property>
</Properties>
</file>